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5A" w:rsidRDefault="000A255A" w:rsidP="00292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</w:t>
      </w:r>
    </w:p>
    <w:p w:rsidR="00CF0DD0" w:rsidRPr="00CF0DD0" w:rsidRDefault="00CF0DD0" w:rsidP="00292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CF0DD0">
        <w:rPr>
          <w:b/>
          <w:szCs w:val="28"/>
        </w:rPr>
        <w:t>РОССИЙСКАЯ ФЕДЕРАЦИЯ</w:t>
      </w:r>
    </w:p>
    <w:p w:rsidR="00CF0DD0" w:rsidRDefault="00CF0DD0" w:rsidP="00292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CF0DD0">
        <w:rPr>
          <w:b/>
          <w:szCs w:val="28"/>
        </w:rPr>
        <w:t>КАРАЧАЕВО-ЧЕРКЕССКАЯ РЕСПУБЛИКА</w:t>
      </w:r>
    </w:p>
    <w:p w:rsidR="00292C25" w:rsidRPr="00CF0DD0" w:rsidRDefault="00292C25" w:rsidP="00292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ЗЕЛЕНЧУКСКИЙ МУНИЦИПАЛЬНЫЙ</w:t>
      </w:r>
      <w:r w:rsidRPr="00CF0DD0">
        <w:rPr>
          <w:b/>
          <w:szCs w:val="28"/>
        </w:rPr>
        <w:t xml:space="preserve"> РАЙОН</w:t>
      </w:r>
    </w:p>
    <w:p w:rsidR="009A0C02" w:rsidRDefault="00292C25" w:rsidP="00292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CF0DD0">
        <w:rPr>
          <w:b/>
          <w:szCs w:val="28"/>
        </w:rPr>
        <w:t xml:space="preserve">СОВЕТ </w:t>
      </w:r>
    </w:p>
    <w:p w:rsidR="00292C25" w:rsidRPr="00CF0DD0" w:rsidRDefault="00292C25" w:rsidP="00292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ИСПРАВНЕНСКОГО</w:t>
      </w:r>
      <w:r w:rsidRPr="00CF0DD0">
        <w:rPr>
          <w:b/>
          <w:szCs w:val="28"/>
        </w:rPr>
        <w:t xml:space="preserve"> СЕЛЬСКОГО ПОСЕЛЕНИЯ</w:t>
      </w:r>
    </w:p>
    <w:p w:rsidR="00292C25" w:rsidRPr="00CF0DD0" w:rsidRDefault="00292C25" w:rsidP="00292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CF0DD0" w:rsidRPr="00CF0DD0" w:rsidRDefault="00CF0DD0" w:rsidP="00CF0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Cs w:val="28"/>
        </w:rPr>
      </w:pPr>
    </w:p>
    <w:p w:rsidR="00CF0DD0" w:rsidRDefault="00CF0DD0" w:rsidP="00CF0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CF0DD0">
        <w:rPr>
          <w:b/>
          <w:szCs w:val="28"/>
        </w:rPr>
        <w:t xml:space="preserve">РЕШЕНИЕ  </w:t>
      </w:r>
    </w:p>
    <w:p w:rsidR="007F6D9E" w:rsidRPr="00CF0DD0" w:rsidRDefault="007F6D9E" w:rsidP="00CF0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CF0DD0" w:rsidRPr="00CF0DD0" w:rsidRDefault="00275264" w:rsidP="007F6D9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02</w:t>
      </w:r>
      <w:r w:rsidR="00C11868">
        <w:rPr>
          <w:szCs w:val="28"/>
        </w:rPr>
        <w:t>.0</w:t>
      </w:r>
      <w:r>
        <w:rPr>
          <w:szCs w:val="28"/>
        </w:rPr>
        <w:t>4</w:t>
      </w:r>
      <w:r w:rsidR="00C11868">
        <w:rPr>
          <w:szCs w:val="28"/>
        </w:rPr>
        <w:t>.</w:t>
      </w:r>
      <w:r w:rsidR="00292C25">
        <w:rPr>
          <w:szCs w:val="28"/>
        </w:rPr>
        <w:t>2013</w:t>
      </w:r>
      <w:r w:rsidR="007F6D9E">
        <w:rPr>
          <w:szCs w:val="28"/>
        </w:rPr>
        <w:t xml:space="preserve">                           </w:t>
      </w:r>
      <w:r w:rsidR="00292C25">
        <w:rPr>
          <w:szCs w:val="28"/>
        </w:rPr>
        <w:t xml:space="preserve">      </w:t>
      </w:r>
      <w:r w:rsidR="007F6D9E">
        <w:rPr>
          <w:szCs w:val="28"/>
        </w:rPr>
        <w:t xml:space="preserve"> </w:t>
      </w:r>
      <w:r w:rsidR="00CF0DD0" w:rsidRPr="00CF0DD0">
        <w:rPr>
          <w:szCs w:val="28"/>
        </w:rPr>
        <w:t>ст.</w:t>
      </w:r>
      <w:r w:rsidR="00292C25">
        <w:rPr>
          <w:szCs w:val="28"/>
        </w:rPr>
        <w:t xml:space="preserve"> Исправная</w:t>
      </w:r>
      <w:r w:rsidR="00CF0DD0" w:rsidRPr="00CF0DD0">
        <w:rPr>
          <w:szCs w:val="28"/>
        </w:rPr>
        <w:t xml:space="preserve">                                       </w:t>
      </w:r>
      <w:r>
        <w:rPr>
          <w:szCs w:val="28"/>
        </w:rPr>
        <w:t>№ 12</w:t>
      </w:r>
    </w:p>
    <w:p w:rsidR="00CF0DD0" w:rsidRPr="00CF0DD0" w:rsidRDefault="00CF0DD0" w:rsidP="00CF0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9A0C02" w:rsidRDefault="00275264" w:rsidP="009A0C02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proofErr w:type="gramStart"/>
      <w:r>
        <w:rPr>
          <w:szCs w:val="28"/>
        </w:rPr>
        <w:t>Об утверждении П</w:t>
      </w:r>
      <w:r w:rsidR="000A255A">
        <w:rPr>
          <w:szCs w:val="28"/>
        </w:rPr>
        <w:t>орядка</w:t>
      </w:r>
      <w:proofErr w:type="gramEnd"/>
      <w:r w:rsidR="00CF0DD0" w:rsidRPr="00CF0DD0">
        <w:rPr>
          <w:szCs w:val="28"/>
          <w:lang w:val="en-US"/>
        </w:rPr>
        <w:t> </w:t>
      </w:r>
      <w:hyperlink r:id="rId8" w:anchor="YANDEX_1" w:history="1"/>
      <w:r w:rsidR="00CF0DD0" w:rsidRPr="00CF0DD0">
        <w:rPr>
          <w:szCs w:val="28"/>
        </w:rPr>
        <w:t xml:space="preserve"> </w:t>
      </w:r>
      <w:hyperlink r:id="rId9" w:anchor="YANDEX_0" w:history="1"/>
      <w:hyperlink r:id="rId10" w:anchor="YANDEX_2" w:history="1"/>
      <w:hyperlink r:id="rId11" w:anchor="YANDEX_1" w:history="1"/>
      <w:r w:rsidR="000A255A">
        <w:t xml:space="preserve">ежегодной </w:t>
      </w:r>
      <w:r w:rsidR="00CF0DD0" w:rsidRPr="00CF0DD0">
        <w:rPr>
          <w:szCs w:val="28"/>
          <w:lang w:val="en-US"/>
        </w:rPr>
        <w:t> </w:t>
      </w:r>
      <w:hyperlink r:id="rId12" w:anchor="YANDEX_3" w:history="1"/>
      <w:r w:rsidR="00CF0DD0" w:rsidRPr="00CF0DD0">
        <w:rPr>
          <w:szCs w:val="28"/>
        </w:rPr>
        <w:t>оценки</w:t>
      </w:r>
      <w:r w:rsidR="00CF0DD0" w:rsidRPr="00CF0DD0">
        <w:rPr>
          <w:szCs w:val="28"/>
          <w:lang w:val="en-US"/>
        </w:rPr>
        <w:t> </w:t>
      </w:r>
    </w:p>
    <w:p w:rsidR="009A0C02" w:rsidRDefault="00A75022" w:rsidP="00292C2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hyperlink r:id="rId13" w:anchor="YANDEX_4" w:history="1"/>
      <w:hyperlink r:id="rId14" w:anchor="YANDEX_3" w:history="1"/>
      <w:proofErr w:type="gramStart"/>
      <w:r w:rsidR="00CF0DD0" w:rsidRPr="00CF0DD0">
        <w:rPr>
          <w:szCs w:val="28"/>
        </w:rPr>
        <w:t>эффективности</w:t>
      </w:r>
      <w:r w:rsidR="00CF0DD0" w:rsidRPr="00CF0DD0">
        <w:rPr>
          <w:szCs w:val="28"/>
          <w:lang w:val="en-US"/>
        </w:rPr>
        <w:t> </w:t>
      </w:r>
      <w:hyperlink r:id="rId15" w:anchor="YANDEX_5" w:history="1"/>
      <w:r w:rsidR="009A0C02">
        <w:rPr>
          <w:szCs w:val="28"/>
        </w:rPr>
        <w:t xml:space="preserve"> н</w:t>
      </w:r>
      <w:r w:rsidR="00CF0DD0" w:rsidRPr="00CF0DD0">
        <w:rPr>
          <w:szCs w:val="28"/>
        </w:rPr>
        <w:t>алоговых</w:t>
      </w:r>
      <w:r w:rsidR="00CF0DD0" w:rsidRPr="00CF0DD0">
        <w:rPr>
          <w:szCs w:val="28"/>
          <w:lang w:val="en-US"/>
        </w:rPr>
        <w:t> </w:t>
      </w:r>
      <w:hyperlink r:id="rId16" w:anchor="YANDEX_6" w:history="1"/>
      <w:r w:rsidR="00CF0DD0" w:rsidRPr="00CF0DD0">
        <w:rPr>
          <w:szCs w:val="28"/>
        </w:rPr>
        <w:t xml:space="preserve"> </w:t>
      </w:r>
      <w:hyperlink r:id="rId17" w:anchor="YANDEX_5" w:history="1"/>
      <w:r w:rsidR="00CF0DD0" w:rsidRPr="00CF0DD0">
        <w:rPr>
          <w:szCs w:val="28"/>
          <w:lang w:val="en-US"/>
        </w:rPr>
        <w:t> </w:t>
      </w:r>
      <w:r w:rsidR="00CF0DD0" w:rsidRPr="00CF0DD0">
        <w:rPr>
          <w:szCs w:val="28"/>
        </w:rPr>
        <w:t>льгот</w:t>
      </w:r>
      <w:proofErr w:type="gramEnd"/>
      <w:r w:rsidR="00CF0DD0" w:rsidRPr="00CF0DD0">
        <w:rPr>
          <w:szCs w:val="28"/>
          <w:lang w:val="en-US"/>
        </w:rPr>
        <w:t> </w:t>
      </w:r>
      <w:hyperlink r:id="rId18" w:anchor="YANDEX_7" w:history="1"/>
      <w:r w:rsidR="00CF0DD0" w:rsidRPr="00CF0DD0">
        <w:rPr>
          <w:szCs w:val="28"/>
        </w:rPr>
        <w:t xml:space="preserve"> </w:t>
      </w:r>
      <w:hyperlink r:id="rId19" w:anchor="YANDEX_6" w:history="1"/>
      <w:r w:rsidR="00CF0DD0" w:rsidRPr="00CF0DD0">
        <w:rPr>
          <w:szCs w:val="28"/>
          <w:lang w:val="en-US"/>
        </w:rPr>
        <w:t> </w:t>
      </w:r>
      <w:r w:rsidR="00CF0DD0" w:rsidRPr="00CF0DD0">
        <w:rPr>
          <w:szCs w:val="28"/>
        </w:rPr>
        <w:t>и</w:t>
      </w:r>
      <w:r w:rsidR="00CF0DD0" w:rsidRPr="00CF0DD0">
        <w:rPr>
          <w:szCs w:val="28"/>
          <w:lang w:val="en-US"/>
        </w:rPr>
        <w:t> </w:t>
      </w:r>
      <w:hyperlink r:id="rId20" w:anchor="YANDEX_8" w:history="1"/>
      <w:r w:rsidR="00CF0DD0" w:rsidRPr="00CF0DD0">
        <w:rPr>
          <w:szCs w:val="28"/>
        </w:rPr>
        <w:t xml:space="preserve"> ставок </w:t>
      </w:r>
    </w:p>
    <w:p w:rsidR="00CF0DD0" w:rsidRPr="00CF0DD0" w:rsidRDefault="00CF0DD0" w:rsidP="00292C2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CF0DD0">
        <w:rPr>
          <w:szCs w:val="28"/>
        </w:rPr>
        <w:t>по местным налогам</w:t>
      </w:r>
    </w:p>
    <w:p w:rsidR="00CF0DD0" w:rsidRPr="00CF0DD0" w:rsidRDefault="00CF0DD0" w:rsidP="00292C2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F0DD0" w:rsidRPr="00CF0DD0" w:rsidRDefault="00CF0DD0" w:rsidP="00CF0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F23970" w:rsidRPr="00F23970" w:rsidRDefault="00CF0DD0" w:rsidP="009A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CF0DD0">
        <w:rPr>
          <w:szCs w:val="28"/>
        </w:rPr>
        <w:tab/>
      </w:r>
      <w:r w:rsidR="00F23970" w:rsidRPr="00F23970">
        <w:rPr>
          <w:szCs w:val="28"/>
        </w:rPr>
        <w:t>В соответствии с постановлением Правительства Карачаево-Черкесской Республики от</w:t>
      </w:r>
      <w:r w:rsidR="00292C25">
        <w:rPr>
          <w:szCs w:val="28"/>
        </w:rPr>
        <w:t xml:space="preserve"> 02.09.2011</w:t>
      </w:r>
      <w:r w:rsidR="00064509">
        <w:rPr>
          <w:szCs w:val="28"/>
        </w:rPr>
        <w:t xml:space="preserve"> N 286 «</w:t>
      </w:r>
      <w:r w:rsidR="00F23970" w:rsidRPr="00F23970">
        <w:rPr>
          <w:bCs/>
          <w:szCs w:val="28"/>
        </w:rPr>
        <w:t>О</w:t>
      </w:r>
      <w:r w:rsidR="00292C25">
        <w:rPr>
          <w:bCs/>
          <w:szCs w:val="28"/>
        </w:rPr>
        <w:t>б утверждении П</w:t>
      </w:r>
      <w:r w:rsidR="00F23970" w:rsidRPr="00F23970">
        <w:rPr>
          <w:bCs/>
          <w:szCs w:val="28"/>
        </w:rPr>
        <w:t>орядка ежегодной оценки эффективности предоставляемых (п</w:t>
      </w:r>
      <w:r w:rsidR="00292C25">
        <w:rPr>
          <w:bCs/>
          <w:szCs w:val="28"/>
        </w:rPr>
        <w:t>ланируемых к предоставлению</w:t>
      </w:r>
      <w:r w:rsidR="00F23970" w:rsidRPr="00F23970">
        <w:rPr>
          <w:bCs/>
          <w:szCs w:val="28"/>
        </w:rPr>
        <w:t>) н</w:t>
      </w:r>
      <w:r w:rsidR="00292C25">
        <w:rPr>
          <w:bCs/>
          <w:szCs w:val="28"/>
        </w:rPr>
        <w:t>алоговых льгот и ставок налогов</w:t>
      </w:r>
      <w:r w:rsidR="00F23970" w:rsidRPr="00F23970">
        <w:rPr>
          <w:bCs/>
          <w:szCs w:val="28"/>
        </w:rPr>
        <w:t>, установленных нормативными правовыми актами Карачаево-Черкесской Республики</w:t>
      </w:r>
      <w:r w:rsidR="00064509">
        <w:rPr>
          <w:bCs/>
          <w:szCs w:val="28"/>
        </w:rPr>
        <w:t>»</w:t>
      </w:r>
      <w:r w:rsidR="009A0C02">
        <w:rPr>
          <w:bCs/>
          <w:szCs w:val="28"/>
        </w:rPr>
        <w:t>,</w:t>
      </w:r>
      <w:r w:rsidR="00F23970" w:rsidRPr="00F23970">
        <w:rPr>
          <w:szCs w:val="28"/>
        </w:rPr>
        <w:t xml:space="preserve"> Совет </w:t>
      </w:r>
      <w:r w:rsidR="00292C25">
        <w:rPr>
          <w:szCs w:val="28"/>
        </w:rPr>
        <w:t>Исправненского</w:t>
      </w:r>
      <w:r w:rsidR="00F23970" w:rsidRPr="00F23970">
        <w:rPr>
          <w:szCs w:val="28"/>
        </w:rPr>
        <w:t xml:space="preserve"> сельского поселения </w:t>
      </w:r>
    </w:p>
    <w:p w:rsidR="00CF0DD0" w:rsidRPr="00CF0DD0" w:rsidRDefault="00CF0DD0" w:rsidP="009A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CF0DD0">
        <w:rPr>
          <w:szCs w:val="28"/>
        </w:rPr>
        <w:t xml:space="preserve"> </w:t>
      </w:r>
    </w:p>
    <w:p w:rsidR="00CF0DD0" w:rsidRPr="00CF0DD0" w:rsidRDefault="00CF0DD0" w:rsidP="009A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F0DD0" w:rsidRPr="00CF0DD0" w:rsidRDefault="00CF0DD0" w:rsidP="009A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CF0DD0">
        <w:rPr>
          <w:b/>
          <w:szCs w:val="28"/>
        </w:rPr>
        <w:t>Р</w:t>
      </w:r>
      <w:r w:rsidR="009A0C02">
        <w:rPr>
          <w:b/>
          <w:szCs w:val="28"/>
        </w:rPr>
        <w:t>ЕШ</w:t>
      </w:r>
      <w:r w:rsidRPr="00CF0DD0">
        <w:rPr>
          <w:b/>
          <w:szCs w:val="28"/>
        </w:rPr>
        <w:t>ИЛ:</w:t>
      </w:r>
    </w:p>
    <w:p w:rsidR="00CF0DD0" w:rsidRPr="00CF0DD0" w:rsidRDefault="00CF0DD0" w:rsidP="009A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CF0DD0" w:rsidRDefault="000A255A" w:rsidP="009A0C0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Утвердить Порядок ежегодной</w:t>
      </w:r>
      <w:r w:rsidR="00CF0DD0" w:rsidRPr="00292C25">
        <w:rPr>
          <w:szCs w:val="28"/>
        </w:rPr>
        <w:t xml:space="preserve"> оценки эффективности налоговых льгот и ставок по местным налогам</w:t>
      </w:r>
      <w:r w:rsidR="00292C25" w:rsidRPr="00292C25">
        <w:rPr>
          <w:szCs w:val="28"/>
        </w:rPr>
        <w:t xml:space="preserve"> согласно приложению.</w:t>
      </w:r>
    </w:p>
    <w:p w:rsidR="00CF0DD0" w:rsidRPr="00292C25" w:rsidRDefault="00292C25" w:rsidP="009A0C0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92C25">
        <w:rPr>
          <w:szCs w:val="28"/>
        </w:rPr>
        <w:t>Настоящее решение вступает в силу со дня его официального опубликования</w:t>
      </w:r>
      <w:r w:rsidR="00CF0DD0" w:rsidRPr="00292C25">
        <w:rPr>
          <w:szCs w:val="28"/>
        </w:rPr>
        <w:t xml:space="preserve"> </w:t>
      </w:r>
      <w:r w:rsidRPr="00292C25">
        <w:rPr>
          <w:szCs w:val="28"/>
        </w:rPr>
        <w:t xml:space="preserve"> (обнародования)</w:t>
      </w:r>
      <w:r w:rsidR="00CF0DD0" w:rsidRPr="00292C25">
        <w:rPr>
          <w:szCs w:val="28"/>
        </w:rPr>
        <w:t>.</w:t>
      </w:r>
    </w:p>
    <w:p w:rsidR="00CF0DD0" w:rsidRPr="00CF0DD0" w:rsidRDefault="00CF0DD0" w:rsidP="00CF0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F0DD0" w:rsidRDefault="00CF0DD0" w:rsidP="00CF0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292C25" w:rsidRDefault="00292C25" w:rsidP="00CF0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64509" w:rsidRDefault="00064509" w:rsidP="00CF0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64509" w:rsidRDefault="00064509" w:rsidP="00CF0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64509" w:rsidRDefault="00064509" w:rsidP="00CF0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64509" w:rsidRDefault="00064509" w:rsidP="00CF0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64509" w:rsidRDefault="00064509" w:rsidP="00CF0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292C25" w:rsidRPr="00CF0DD0" w:rsidRDefault="00292C25" w:rsidP="00CF0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292C25" w:rsidRPr="00292C25" w:rsidRDefault="00292C25" w:rsidP="00292C2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292C25">
        <w:rPr>
          <w:szCs w:val="28"/>
        </w:rPr>
        <w:t xml:space="preserve">глава Исправненского </w:t>
      </w:r>
    </w:p>
    <w:p w:rsidR="00CF0DD0" w:rsidRPr="00292C25" w:rsidRDefault="00292C25" w:rsidP="00292C2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292C25">
        <w:rPr>
          <w:szCs w:val="28"/>
        </w:rPr>
        <w:t xml:space="preserve">сельского  поселения                                                             </w:t>
      </w:r>
      <w:r>
        <w:rPr>
          <w:szCs w:val="28"/>
        </w:rPr>
        <w:t xml:space="preserve">          </w:t>
      </w:r>
      <w:r w:rsidRPr="00292C25">
        <w:rPr>
          <w:szCs w:val="28"/>
        </w:rPr>
        <w:t>Е.В. Бондарева</w:t>
      </w:r>
    </w:p>
    <w:p w:rsidR="00CF0DD0" w:rsidRPr="00CF0DD0" w:rsidRDefault="00CF0DD0" w:rsidP="00064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B79E2" w:rsidRDefault="002B79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9A0C02" w:rsidRDefault="009A0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245EEB" w:rsidRDefault="00245EEB" w:rsidP="000A255A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</w:p>
    <w:p w:rsidR="003A6B61" w:rsidRDefault="00245EEB" w:rsidP="000A255A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szCs w:val="28"/>
        </w:rPr>
      </w:pPr>
      <w:r>
        <w:rPr>
          <w:szCs w:val="28"/>
        </w:rPr>
        <w:t xml:space="preserve">к </w:t>
      </w:r>
      <w:r w:rsidR="00292C25">
        <w:rPr>
          <w:szCs w:val="28"/>
        </w:rPr>
        <w:t>решению С</w:t>
      </w:r>
      <w:r w:rsidR="003A6B61">
        <w:rPr>
          <w:szCs w:val="28"/>
        </w:rPr>
        <w:t xml:space="preserve">овета </w:t>
      </w:r>
      <w:r w:rsidR="00292C25">
        <w:rPr>
          <w:szCs w:val="28"/>
        </w:rPr>
        <w:t>Исправненского</w:t>
      </w:r>
      <w:r w:rsidR="003A6B61">
        <w:rPr>
          <w:szCs w:val="28"/>
        </w:rPr>
        <w:t xml:space="preserve"> </w:t>
      </w:r>
    </w:p>
    <w:p w:rsidR="00245EEB" w:rsidRDefault="00AF2300" w:rsidP="000A255A">
      <w:pPr>
        <w:widowControl w:val="0"/>
        <w:tabs>
          <w:tab w:val="left" w:pos="5295"/>
          <w:tab w:val="right" w:pos="9355"/>
        </w:tabs>
        <w:autoSpaceDE w:val="0"/>
        <w:autoSpaceDN w:val="0"/>
        <w:adjustRightInd w:val="0"/>
        <w:spacing w:after="0" w:line="240" w:lineRule="auto"/>
        <w:ind w:left="4678"/>
        <w:rPr>
          <w:szCs w:val="28"/>
        </w:rPr>
      </w:pPr>
      <w:r>
        <w:rPr>
          <w:szCs w:val="28"/>
        </w:rPr>
        <w:t>с</w:t>
      </w:r>
      <w:r w:rsidR="003A6B61">
        <w:rPr>
          <w:szCs w:val="28"/>
        </w:rPr>
        <w:t>ельского</w:t>
      </w:r>
      <w:r>
        <w:rPr>
          <w:szCs w:val="28"/>
        </w:rPr>
        <w:t xml:space="preserve">  </w:t>
      </w:r>
      <w:r w:rsidR="003A6B61">
        <w:rPr>
          <w:szCs w:val="28"/>
        </w:rPr>
        <w:t xml:space="preserve"> поселения </w:t>
      </w:r>
    </w:p>
    <w:p w:rsidR="00245EEB" w:rsidRDefault="00217ACD" w:rsidP="000A255A">
      <w:pPr>
        <w:widowControl w:val="0"/>
        <w:tabs>
          <w:tab w:val="left" w:pos="7035"/>
          <w:tab w:val="right" w:pos="9355"/>
        </w:tabs>
        <w:autoSpaceDE w:val="0"/>
        <w:autoSpaceDN w:val="0"/>
        <w:adjustRightInd w:val="0"/>
        <w:spacing w:after="0" w:line="240" w:lineRule="auto"/>
        <w:ind w:left="4678"/>
        <w:rPr>
          <w:szCs w:val="28"/>
        </w:rPr>
      </w:pPr>
      <w:r>
        <w:rPr>
          <w:szCs w:val="28"/>
        </w:rPr>
        <w:t xml:space="preserve">от  </w:t>
      </w:r>
      <w:r w:rsidR="00C11868">
        <w:rPr>
          <w:szCs w:val="28"/>
        </w:rPr>
        <w:t>0</w:t>
      </w:r>
      <w:r w:rsidR="00275264">
        <w:rPr>
          <w:szCs w:val="28"/>
        </w:rPr>
        <w:t>2</w:t>
      </w:r>
      <w:r w:rsidR="00C11868">
        <w:rPr>
          <w:szCs w:val="28"/>
        </w:rPr>
        <w:t>.0</w:t>
      </w:r>
      <w:r w:rsidR="00275264">
        <w:rPr>
          <w:szCs w:val="28"/>
        </w:rPr>
        <w:t>4.2013  №  12</w:t>
      </w:r>
      <w:r w:rsidR="00245EEB">
        <w:rPr>
          <w:szCs w:val="28"/>
        </w:rPr>
        <w:t xml:space="preserve"> </w:t>
      </w:r>
    </w:p>
    <w:p w:rsidR="000A255A" w:rsidRDefault="000A255A">
      <w:pPr>
        <w:pStyle w:val="ConsPlusTitle"/>
        <w:jc w:val="center"/>
        <w:rPr>
          <w:sz w:val="20"/>
          <w:szCs w:val="20"/>
        </w:rPr>
      </w:pPr>
    </w:p>
    <w:p w:rsidR="000A255A" w:rsidRDefault="000A255A">
      <w:pPr>
        <w:pStyle w:val="ConsPlusTitle"/>
        <w:jc w:val="center"/>
        <w:rPr>
          <w:sz w:val="20"/>
          <w:szCs w:val="20"/>
        </w:rPr>
      </w:pPr>
    </w:p>
    <w:p w:rsidR="00245EEB" w:rsidRPr="000A255A" w:rsidRDefault="00245EEB">
      <w:pPr>
        <w:pStyle w:val="ConsPlusTitle"/>
        <w:jc w:val="center"/>
      </w:pPr>
      <w:r w:rsidRPr="000A255A">
        <w:t>ПОРЯДОК</w:t>
      </w:r>
    </w:p>
    <w:p w:rsidR="000A255A" w:rsidRDefault="00245EEB">
      <w:pPr>
        <w:pStyle w:val="ConsPlusTitle"/>
        <w:jc w:val="center"/>
      </w:pPr>
      <w:bookmarkStart w:id="0" w:name="Par33"/>
      <w:bookmarkEnd w:id="0"/>
      <w:r w:rsidRPr="000A255A">
        <w:t xml:space="preserve">ЕЖЕГОДНОЙ ОЦЕНКИ ЭФФЕКТИВНОСТИ </w:t>
      </w:r>
    </w:p>
    <w:p w:rsidR="00245EEB" w:rsidRPr="000A255A" w:rsidRDefault="002B1932">
      <w:pPr>
        <w:pStyle w:val="ConsPlusTitle"/>
        <w:jc w:val="center"/>
      </w:pPr>
      <w:r w:rsidRPr="000A255A">
        <w:t xml:space="preserve">НАЛОГОВЫХ ЛЬГОТ И СТАВОК ПО МЕСТНЫМ НАЛОГАМ 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 Ежегодная оценка эффективности предоставляемых налоговых льгот и ставок налогов, установленных нормативными правовыми актами</w:t>
      </w:r>
      <w:r w:rsidR="002203C8">
        <w:rPr>
          <w:szCs w:val="28"/>
        </w:rPr>
        <w:t xml:space="preserve"> </w:t>
      </w:r>
      <w:r w:rsidR="00292C25">
        <w:rPr>
          <w:szCs w:val="28"/>
        </w:rPr>
        <w:t>Исправненского</w:t>
      </w:r>
      <w:r w:rsidR="002203C8">
        <w:rPr>
          <w:szCs w:val="28"/>
        </w:rPr>
        <w:t xml:space="preserve"> сельского поселения</w:t>
      </w:r>
      <w:r w:rsidR="000A255A">
        <w:rPr>
          <w:szCs w:val="28"/>
        </w:rPr>
        <w:t>, поводится отделом учета и отчетности администрации Исправненского сельского пос</w:t>
      </w:r>
      <w:r w:rsidR="00FD0219">
        <w:rPr>
          <w:szCs w:val="28"/>
        </w:rPr>
        <w:t>е</w:t>
      </w:r>
      <w:r w:rsidR="000A255A">
        <w:rPr>
          <w:szCs w:val="28"/>
        </w:rPr>
        <w:t>ления (далее - Уполномоченный орган)</w:t>
      </w:r>
      <w:r>
        <w:rPr>
          <w:szCs w:val="28"/>
        </w:rPr>
        <w:t xml:space="preserve"> в с</w:t>
      </w:r>
      <w:r w:rsidR="000A255A">
        <w:rPr>
          <w:szCs w:val="28"/>
        </w:rPr>
        <w:t>оответствии с настоящим Порядком</w:t>
      </w:r>
      <w:r>
        <w:rPr>
          <w:szCs w:val="28"/>
        </w:rPr>
        <w:t xml:space="preserve"> в целях: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мониторинга результатов действия налоговых льгот;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подготовки предложений о досрочном прекращении действия налоговых льгот или их пролонгации;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оптимизации перечня налоговых льгот и обеспечения оптимального выбора объектов для предоставления государственной поддержки в виде налоговых льгот.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2. Оценка эффективности предоставляемых (планируемых к предоставлению) налоговых льгот и ставок налогов, установленных нормативными правовыми актами </w:t>
      </w:r>
      <w:r w:rsidR="00292C25">
        <w:rPr>
          <w:szCs w:val="28"/>
        </w:rPr>
        <w:t>Исправненского</w:t>
      </w:r>
      <w:r w:rsidR="002203C8">
        <w:rPr>
          <w:szCs w:val="28"/>
        </w:rPr>
        <w:t xml:space="preserve"> сельского поселения</w:t>
      </w:r>
      <w:r>
        <w:rPr>
          <w:szCs w:val="28"/>
        </w:rPr>
        <w:t>, проводится в следующие сроки: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по предоставленным налоговым льготам по состоянию на конец отчетного года - до </w:t>
      </w:r>
      <w:r w:rsidR="00275264">
        <w:rPr>
          <w:szCs w:val="28"/>
        </w:rPr>
        <w:t xml:space="preserve">01 сентября года, </w:t>
      </w:r>
      <w:r>
        <w:rPr>
          <w:szCs w:val="28"/>
        </w:rPr>
        <w:t xml:space="preserve"> следующего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отчетным;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по планируемым к предоставлению налоговым льготам - в течение месяца со дня поступления проекта нормативного правового акта </w:t>
      </w:r>
      <w:r w:rsidR="00292C25">
        <w:rPr>
          <w:szCs w:val="28"/>
        </w:rPr>
        <w:t>Исправненского</w:t>
      </w:r>
      <w:r w:rsidR="00103DC3">
        <w:rPr>
          <w:szCs w:val="28"/>
        </w:rPr>
        <w:t xml:space="preserve"> сельского поселения </w:t>
      </w:r>
      <w:r>
        <w:rPr>
          <w:szCs w:val="28"/>
        </w:rPr>
        <w:t xml:space="preserve"> о предоставлении налоговых льгот на согласование в Уполномоченный орган.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 Для обеспечения проведения оценки эффективности налоговых льгот и ставок налогов</w:t>
      </w:r>
      <w:r w:rsidR="00275264">
        <w:rPr>
          <w:szCs w:val="28"/>
        </w:rPr>
        <w:t>,</w:t>
      </w:r>
      <w:r>
        <w:rPr>
          <w:szCs w:val="28"/>
        </w:rPr>
        <w:t xml:space="preserve"> Уполномоченный орган запрашивает необходимую информацию у органов государственной власти и организаций в пределах своей компетенции, в том числе у лиц, претендующих на получение налоговых льгот. При непредставлении запрошенных сведений Уполномоченным органом может быть сделан вывод об отсутствии экономического и социального эффекта при предоставлении налоговой льготы.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4. При проведении оценки эффективности налоговых льгот и ставок налогов</w:t>
      </w:r>
      <w:r w:rsidR="00275264">
        <w:rPr>
          <w:szCs w:val="28"/>
        </w:rPr>
        <w:t>,</w:t>
      </w:r>
      <w:bookmarkStart w:id="1" w:name="_GoBack"/>
      <w:bookmarkEnd w:id="1"/>
      <w:r>
        <w:rPr>
          <w:szCs w:val="28"/>
        </w:rPr>
        <w:t xml:space="preserve"> Уполномоченный орган использует следующие показатели: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сумма начисленных и фактически уплаченных льготными категориями налогов, сборов и иных обязатель</w:t>
      </w:r>
      <w:r w:rsidR="00064509">
        <w:rPr>
          <w:szCs w:val="28"/>
        </w:rPr>
        <w:t>ных платежей в бюджет Исправненского сельского поселения</w:t>
      </w:r>
      <w:r>
        <w:rPr>
          <w:szCs w:val="28"/>
        </w:rPr>
        <w:t>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сумма задолженности, недоимки, отсроченных (рассроченных), реструктурированных и приостановленных к взысканию налогов, сборов, </w:t>
      </w:r>
      <w:r>
        <w:rPr>
          <w:szCs w:val="28"/>
        </w:rPr>
        <w:lastRenderedPageBreak/>
        <w:t>пеней и штрафов по соответствующим видам налогов;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сумма сокращения базы налога (при полном или частичном освобождении базы налога от налогообложения) за истекший период отчетного года;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степень использования средств, высвободившихся в результате предоставления налоговых льгот или полученных налогоплательщиками в счет налоговых льгот, по целевому назначению;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фонд оплаты труда на начало и конец отчетного периода;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стоимость основных фондов на начало и конец отчетного периода;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себестоимость продукции;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инвестиции в основной капитал;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чистая прибыль;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численность работников;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задолженность по заработной плате;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среднемесячная заработная плата;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расходы налогоплательщика на повышение квалификации (обучение) персонала;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расходы налогоплательщика на социальную поддержку работников и членов их семей, неработающих пенсионеров;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расходы на благотворительность.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5. Уполномоченный орган оценивает эффективность налоговых льгот в следующей последовательности: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5.1. Инвентаризация и анализ налоговых льгот и ставок налогов, установленных нормативными правовыми актами </w:t>
      </w:r>
      <w:r w:rsidR="00292C25">
        <w:rPr>
          <w:szCs w:val="28"/>
        </w:rPr>
        <w:t>Исправненского</w:t>
      </w:r>
      <w:r w:rsidR="002E3608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По результатам инвентаризации составляется </w:t>
      </w:r>
      <w:hyperlink w:anchor="Par108" w:history="1">
        <w:r w:rsidRPr="002E3608">
          <w:rPr>
            <w:szCs w:val="28"/>
          </w:rPr>
          <w:t>Реестр</w:t>
        </w:r>
      </w:hyperlink>
      <w:r w:rsidRPr="002E3608">
        <w:rPr>
          <w:szCs w:val="28"/>
        </w:rPr>
        <w:t xml:space="preserve"> </w:t>
      </w:r>
      <w:r>
        <w:rPr>
          <w:szCs w:val="28"/>
        </w:rPr>
        <w:t xml:space="preserve">предоставленных налоговых льгот и налоговых ставок, установленных нормативными правовыми актами </w:t>
      </w:r>
      <w:r w:rsidR="00292C25">
        <w:rPr>
          <w:szCs w:val="28"/>
        </w:rPr>
        <w:t>Исправненского</w:t>
      </w:r>
      <w:r w:rsidR="002E3608">
        <w:rPr>
          <w:szCs w:val="28"/>
        </w:rPr>
        <w:t xml:space="preserve"> сельского поселения </w:t>
      </w:r>
      <w:r>
        <w:rPr>
          <w:szCs w:val="28"/>
        </w:rPr>
        <w:t xml:space="preserve"> (далее - Реестр), согласно приложению 1 к настоящему Порядку. При предоставлении новых налоговых льгот, отмене льгот или изменении содержания льготы в Реестр вносятся соответствующие поправки.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5.2. </w:t>
      </w:r>
      <w:hyperlink w:anchor="Par136" w:history="1">
        <w:r w:rsidRPr="002E3608">
          <w:rPr>
            <w:szCs w:val="28"/>
          </w:rPr>
          <w:t>Оценка</w:t>
        </w:r>
      </w:hyperlink>
      <w:r>
        <w:rPr>
          <w:szCs w:val="28"/>
        </w:rPr>
        <w:t xml:space="preserve"> размера выпадающих доходов (суммы недополученных доходов) консолидированных доходов бюджета </w:t>
      </w:r>
      <w:r w:rsidR="00292C25">
        <w:rPr>
          <w:szCs w:val="28"/>
        </w:rPr>
        <w:t>Исправненского</w:t>
      </w:r>
      <w:r w:rsidR="00C30138">
        <w:rPr>
          <w:szCs w:val="28"/>
        </w:rPr>
        <w:t xml:space="preserve"> сельского поселения</w:t>
      </w:r>
      <w:r>
        <w:rPr>
          <w:szCs w:val="28"/>
        </w:rPr>
        <w:t>, обусловленных предоставлением налоговых льгот и установлением налоговых ставок, по форме согласно приложению 2 к настоящему Порядку.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5.3. Оценка эффективности налоговых льгот осуществляется в разрезе налогов и категорий налогоплательщиков - получателей налоговых льгот в отношении каждой из предоставленных льгот на основе следующих критериев: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5.3.1. Бюджетная эффективность - оценка результата хозяйственной деятельности категорий налогоплательщиков, которым предоставлены налоговые льготы, с точки зрения влияния на доходы и расходы  бюджета </w:t>
      </w:r>
      <w:r w:rsidR="00292C25">
        <w:rPr>
          <w:szCs w:val="28"/>
        </w:rPr>
        <w:t>Исправненского</w:t>
      </w:r>
      <w:r w:rsidR="00CD45BC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Бюджетная эффективность установленных налоговых льгот признается </w:t>
      </w:r>
      <w:r>
        <w:rPr>
          <w:szCs w:val="28"/>
        </w:rPr>
        <w:lastRenderedPageBreak/>
        <w:t xml:space="preserve">положительной, если сумма дополнительных поступлений доходов, сокращения расходов в бюджет </w:t>
      </w:r>
      <w:r w:rsidR="00292C25">
        <w:rPr>
          <w:szCs w:val="28"/>
        </w:rPr>
        <w:t>Исправненского</w:t>
      </w:r>
      <w:r w:rsidR="00CD45BC">
        <w:rPr>
          <w:szCs w:val="28"/>
        </w:rPr>
        <w:t xml:space="preserve"> сельского поселения </w:t>
      </w:r>
      <w:r>
        <w:rPr>
          <w:szCs w:val="28"/>
        </w:rPr>
        <w:t xml:space="preserve"> по категориям налогоплательщиков, имеющим возможность использовать налоговую льготу, превышает или равна сумме установленных налоговых льгот за рассматриваемый период.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В случае если сумма дополнительных фактических поступлений доходов, сокращения расходов бюджета </w:t>
      </w:r>
      <w:r w:rsidR="00292C25">
        <w:rPr>
          <w:szCs w:val="28"/>
        </w:rPr>
        <w:t>Исправненского</w:t>
      </w:r>
      <w:r w:rsidR="00CD45BC">
        <w:rPr>
          <w:szCs w:val="28"/>
        </w:rPr>
        <w:t xml:space="preserve"> сельского поселения </w:t>
      </w:r>
      <w:r>
        <w:rPr>
          <w:szCs w:val="28"/>
        </w:rPr>
        <w:t xml:space="preserve"> по категориям налогоплательщиков, имеющим возможность использовать налоговую льготу, меньше суммы установленных налоговых льгот за рассматриваемый период, бюджетная эффективность налоговой льготы признается отрицательной.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5.3.2. Социальная эффективность -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Социальная эффективность установленных налоговых льгот признается положительной, если предоставление налоговых льгот обеспечило достижение одной из следующих целей: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рост заработной платы;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создание новых рабочих мест;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улучшение условий труда;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создание льготных условий для оплаты услуг незащищенным слоям населения.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Если предоставление налоговых льгот не привело к достижению ни одной из вышеперечисленных целей, социальная эффективность установленных налоговых льгот признается отрицательной.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5.3.3. Экономическая эффективность - оценка динамики финансово-экономических показателей хозяйственной деятельности налогоплательщиков, которым предоставлены налоговые льготы.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Экономическая эффективность установленных налоговых льгот признается положительной, если в результате предоставления налоговых льгот обеспечена положительная динамика финансово-экономических показателей деятельности налогоплательщиков: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прибыльность;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рентабельность;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расширение ассортимента продукции,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снижение себестоимости продукции;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ввод производственных фондов.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 случае если предоставление налоговых льгот не привело к улучшению вышеназванных финансово-экономических показателей деятельности категорий налогоплательщиков, имеющих возможность использовать льготу, экономическая эффективность установленных налоговых льгот признается отрицательной.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6. Оценка эффективности налоговых льгот, предоставленных </w:t>
      </w:r>
      <w:r>
        <w:rPr>
          <w:szCs w:val="28"/>
        </w:rPr>
        <w:lastRenderedPageBreak/>
        <w:t>налогоплательщикам - физическим лицам из числа социально незащищенных категорий граждан, не производится.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7. Результаты оценки эффективности предоставленных налоговых льгот рассматриваются </w:t>
      </w:r>
      <w:r w:rsidR="00FD0219">
        <w:rPr>
          <w:szCs w:val="28"/>
        </w:rPr>
        <w:t>Советом Исправненского сельского</w:t>
      </w:r>
      <w:r w:rsidR="00A91C68">
        <w:rPr>
          <w:szCs w:val="28"/>
        </w:rPr>
        <w:t xml:space="preserve"> </w:t>
      </w:r>
      <w:r w:rsidR="00FD0219">
        <w:rPr>
          <w:szCs w:val="28"/>
        </w:rPr>
        <w:t xml:space="preserve"> поселения</w:t>
      </w:r>
      <w:r w:rsidR="00161718">
        <w:rPr>
          <w:szCs w:val="28"/>
        </w:rPr>
        <w:t xml:space="preserve"> </w:t>
      </w:r>
      <w:r>
        <w:rPr>
          <w:szCs w:val="28"/>
        </w:rPr>
        <w:t xml:space="preserve"> с учетом пояснительной записки об оценке эффективности предоставленных налоговых льгот, которая должна содержать: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перечень налоговых</w:t>
      </w:r>
      <w:r w:rsidR="00064509">
        <w:rPr>
          <w:szCs w:val="28"/>
        </w:rPr>
        <w:t xml:space="preserve"> льгот, установленных нормативными правовыми актами Исправненского сельского поселения</w:t>
      </w:r>
      <w:r>
        <w:rPr>
          <w:szCs w:val="28"/>
        </w:rPr>
        <w:t>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сумму выпадающих доходов  бюджета</w:t>
      </w:r>
      <w:r w:rsidR="00A91C68">
        <w:rPr>
          <w:szCs w:val="28"/>
        </w:rPr>
        <w:t xml:space="preserve"> сельского поселения </w:t>
      </w:r>
      <w:r>
        <w:rPr>
          <w:szCs w:val="28"/>
        </w:rPr>
        <w:t xml:space="preserve"> по видам налогов вследствие предоставления налоговых льгот в соответствии с законодательством </w:t>
      </w:r>
      <w:r w:rsidR="00FD0219">
        <w:rPr>
          <w:szCs w:val="28"/>
        </w:rPr>
        <w:t>Карачаево-Черкесской Республики и нормативными правовыми актами</w:t>
      </w:r>
      <w:r w:rsidR="000944CB">
        <w:rPr>
          <w:szCs w:val="28"/>
        </w:rPr>
        <w:t xml:space="preserve"> Исправненского сельского пос</w:t>
      </w:r>
      <w:r w:rsidR="009A0C02">
        <w:rPr>
          <w:szCs w:val="28"/>
        </w:rPr>
        <w:t>е</w:t>
      </w:r>
      <w:r w:rsidR="000944CB">
        <w:rPr>
          <w:szCs w:val="28"/>
        </w:rPr>
        <w:t>ления;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прогноз выпадающих доходов  </w:t>
      </w:r>
      <w:r w:rsidR="00292C25">
        <w:rPr>
          <w:szCs w:val="28"/>
        </w:rPr>
        <w:t>Исправненского</w:t>
      </w:r>
      <w:r w:rsidR="008F18E3">
        <w:rPr>
          <w:szCs w:val="28"/>
        </w:rPr>
        <w:t xml:space="preserve"> сельского поселения </w:t>
      </w:r>
      <w:r>
        <w:rPr>
          <w:szCs w:val="28"/>
        </w:rPr>
        <w:t xml:space="preserve">по видам налогов на очередной финансовый год и плановый период вследствие предоставления налоговых льгот в соответствии с </w:t>
      </w:r>
      <w:r w:rsidR="00064509">
        <w:rPr>
          <w:szCs w:val="28"/>
        </w:rPr>
        <w:t>нормативными правовыми актами Исправненского сельского поселения</w:t>
      </w:r>
      <w:r>
        <w:rPr>
          <w:szCs w:val="28"/>
        </w:rPr>
        <w:t>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результаты оценки бюджетной, экономической и социальной эффективности установленных налоговых льгот;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выводы и рекомендации по сохранению, отмене либо изменению предоставленных налоговых льгот;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выводы о целесообразности (нецелесообразности) планируемых к предоставлению налоговых льгот.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8. Результаты оценки эффективности планируемых к предоставлению налогов</w:t>
      </w:r>
      <w:r w:rsidR="009A0C02">
        <w:rPr>
          <w:szCs w:val="28"/>
        </w:rPr>
        <w:t>ых льгот отражаются в заключени</w:t>
      </w:r>
      <w:proofErr w:type="gramStart"/>
      <w:r w:rsidR="009A0C02">
        <w:rPr>
          <w:szCs w:val="28"/>
        </w:rPr>
        <w:t>и</w:t>
      </w:r>
      <w:proofErr w:type="gramEnd"/>
      <w:r w:rsidR="009A0C02">
        <w:rPr>
          <w:szCs w:val="28"/>
        </w:rPr>
        <w:t xml:space="preserve"> Совета</w:t>
      </w:r>
      <w:r>
        <w:rPr>
          <w:szCs w:val="28"/>
        </w:rPr>
        <w:t xml:space="preserve"> </w:t>
      </w:r>
      <w:r w:rsidR="00292C25">
        <w:rPr>
          <w:szCs w:val="28"/>
        </w:rPr>
        <w:t>Исправненского</w:t>
      </w:r>
      <w:r w:rsidR="005A1823">
        <w:rPr>
          <w:szCs w:val="28"/>
        </w:rPr>
        <w:t xml:space="preserve"> сельского поселения </w:t>
      </w:r>
      <w:r>
        <w:rPr>
          <w:szCs w:val="28"/>
        </w:rPr>
        <w:t xml:space="preserve"> об оценке эффективности планируемых к предоставлению налоговых льгот, которая должна содержать: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расчет выпадающих доходов </w:t>
      </w:r>
      <w:r w:rsidR="00292C25">
        <w:rPr>
          <w:szCs w:val="28"/>
        </w:rPr>
        <w:t>Исправненского</w:t>
      </w:r>
      <w:r w:rsidR="00641E3F">
        <w:rPr>
          <w:szCs w:val="28"/>
        </w:rPr>
        <w:t xml:space="preserve"> сельского поселения </w:t>
      </w:r>
      <w:r>
        <w:rPr>
          <w:szCs w:val="28"/>
        </w:rPr>
        <w:t xml:space="preserve">  по видам налогов вследствие предоставления налоговых льгот;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прогноз оценки эффективности планируемых к предоставлению налоговых льгот в динамике по годам на среднесрочную перспективу;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9. Информация о результатах оценки эффективности налоговых льгот публикуется в средствах массовой информации или размещается на сайте</w:t>
      </w:r>
      <w:r w:rsidR="009A0C02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r w:rsidR="00292C25">
        <w:rPr>
          <w:szCs w:val="28"/>
        </w:rPr>
        <w:t>Исправненского</w:t>
      </w:r>
      <w:r w:rsidR="009A0C02">
        <w:rPr>
          <w:szCs w:val="28"/>
        </w:rPr>
        <w:t xml:space="preserve"> сельского поселения.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507760" w:rsidRDefault="005077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507760" w:rsidRDefault="005077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507760" w:rsidRDefault="00507760" w:rsidP="009A0C02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507760" w:rsidRDefault="005077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507760" w:rsidRDefault="005077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64509" w:rsidRDefault="000645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64509" w:rsidRDefault="000645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245EEB" w:rsidRDefault="009A0C02" w:rsidP="009A0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245EEB">
        <w:rPr>
          <w:szCs w:val="28"/>
        </w:rPr>
        <w:t>к Порядку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245EEB" w:rsidRPr="009A0C02" w:rsidRDefault="00245EEB">
      <w:pPr>
        <w:pStyle w:val="ConsPlusTitle"/>
        <w:jc w:val="center"/>
      </w:pPr>
      <w:r w:rsidRPr="009A0C02">
        <w:t>РЕЕСТР</w:t>
      </w:r>
    </w:p>
    <w:p w:rsidR="00245EEB" w:rsidRPr="009A0C02" w:rsidRDefault="00245EEB">
      <w:pPr>
        <w:pStyle w:val="ConsPlusTitle"/>
        <w:jc w:val="center"/>
      </w:pPr>
      <w:bookmarkStart w:id="2" w:name="Par108"/>
      <w:bookmarkEnd w:id="2"/>
      <w:r w:rsidRPr="009A0C02">
        <w:t>ПРЕДОСТАВЛЕННЫХ НАЛОГОВЫХ ЛЬГОТ И СТАВОК НАЛОГОВ,</w:t>
      </w:r>
    </w:p>
    <w:p w:rsidR="00245EEB" w:rsidRPr="009A0C02" w:rsidRDefault="00245EEB" w:rsidP="009A0C02">
      <w:pPr>
        <w:pStyle w:val="ConsPlusTitle"/>
        <w:jc w:val="center"/>
      </w:pPr>
      <w:proofErr w:type="gramStart"/>
      <w:r w:rsidRPr="009A0C02">
        <w:t>УСТАНОВЛЕННЫХ</w:t>
      </w:r>
      <w:proofErr w:type="gramEnd"/>
      <w:r w:rsidRPr="009A0C02">
        <w:t xml:space="preserve"> </w:t>
      </w:r>
      <w:r w:rsidR="009A0C02">
        <w:t>НОРМАТИВНЫМИ ПРАВОВЫМИ АКТАМИ ИСПРАВНЕНСКОГО СЕЛЬСКОГО ПОСЕЛЕНИЯ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по состоянию на "___" ______________ 20___ года</w:t>
      </w:r>
    </w:p>
    <w:p w:rsidR="00245EEB" w:rsidRDefault="00245EEB" w:rsidP="009A0C02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A0C02" w:rsidRDefault="009A0C02" w:rsidP="009A0C02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0"/>
        <w:gridCol w:w="1200"/>
        <w:gridCol w:w="1600"/>
        <w:gridCol w:w="1900"/>
        <w:gridCol w:w="1700"/>
        <w:gridCol w:w="1800"/>
      </w:tblGrid>
      <w:tr w:rsidR="00245EEB" w:rsidRPr="009A0C02">
        <w:trPr>
          <w:trHeight w:val="480"/>
          <w:tblCellSpacing w:w="5" w:type="nil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 w:rsidP="009A0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A0C0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9A0C02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9A0C02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 w:rsidP="009A0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A0C02">
              <w:rPr>
                <w:rFonts w:ascii="Courier New" w:hAnsi="Courier New" w:cs="Courier New"/>
                <w:sz w:val="20"/>
                <w:szCs w:val="20"/>
              </w:rPr>
              <w:t>Вид налога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9A0C02" w:rsidP="009A0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 </w:t>
            </w:r>
            <w:r w:rsidR="00245EEB" w:rsidRPr="009A0C02">
              <w:rPr>
                <w:rFonts w:ascii="Courier New" w:hAnsi="Courier New" w:cs="Courier New"/>
                <w:sz w:val="20"/>
                <w:szCs w:val="20"/>
              </w:rPr>
              <w:t>льготы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9A0C02" w:rsidP="009A0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="00245EEB" w:rsidRPr="009A0C02">
              <w:rPr>
                <w:rFonts w:ascii="Courier New" w:hAnsi="Courier New" w:cs="Courier New"/>
                <w:sz w:val="20"/>
                <w:szCs w:val="20"/>
              </w:rPr>
              <w:t>предоставлени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я  </w:t>
            </w:r>
            <w:r w:rsidR="00245EEB" w:rsidRPr="009A0C02">
              <w:rPr>
                <w:rFonts w:ascii="Courier New" w:hAnsi="Courier New" w:cs="Courier New"/>
                <w:sz w:val="20"/>
                <w:szCs w:val="20"/>
              </w:rPr>
              <w:t>льготы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9A0C02" w:rsidP="009A0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Категория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r w:rsidR="00245EEB" w:rsidRPr="009A0C02">
              <w:rPr>
                <w:rFonts w:ascii="Courier New" w:hAnsi="Courier New" w:cs="Courier New"/>
                <w:sz w:val="20"/>
                <w:szCs w:val="20"/>
              </w:rPr>
              <w:t>получателей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9A0C02" w:rsidP="009A0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правовой </w:t>
            </w:r>
            <w:r w:rsidR="00245EEB" w:rsidRPr="009A0C02">
              <w:rPr>
                <w:rFonts w:ascii="Courier New" w:hAnsi="Courier New" w:cs="Courier New"/>
                <w:sz w:val="20"/>
                <w:szCs w:val="20"/>
              </w:rPr>
              <w:t>акт</w:t>
            </w:r>
          </w:p>
        </w:tc>
      </w:tr>
      <w:tr w:rsidR="00245EEB" w:rsidRPr="009A0C02">
        <w:trPr>
          <w:tblCellSpacing w:w="5" w:type="nil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5EEB" w:rsidRPr="009A0C02">
        <w:trPr>
          <w:tblCellSpacing w:w="5" w:type="nil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5EEB" w:rsidRPr="009A0C02">
        <w:trPr>
          <w:tblCellSpacing w:w="5" w:type="nil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5EEB" w:rsidRPr="009A0C02">
        <w:trPr>
          <w:tblCellSpacing w:w="5" w:type="nil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:rsidR="009A0C02" w:rsidRDefault="009A0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r>
        <w:rPr>
          <w:szCs w:val="28"/>
        </w:rPr>
        <w:t>Приложение 2</w:t>
      </w:r>
    </w:p>
    <w:p w:rsidR="00245EEB" w:rsidRDefault="009A0C02" w:rsidP="009A0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245EEB">
        <w:rPr>
          <w:szCs w:val="28"/>
        </w:rPr>
        <w:t>к Порядку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245EEB" w:rsidRPr="009A0C02" w:rsidRDefault="00245EEB">
      <w:pPr>
        <w:pStyle w:val="ConsPlusTitle"/>
        <w:jc w:val="center"/>
      </w:pPr>
      <w:r w:rsidRPr="009A0C02">
        <w:t>ОЦЕНКА</w:t>
      </w:r>
    </w:p>
    <w:p w:rsidR="00245EEB" w:rsidRPr="009A0C02" w:rsidRDefault="00245EEB">
      <w:pPr>
        <w:pStyle w:val="ConsPlusTitle"/>
        <w:jc w:val="center"/>
      </w:pPr>
      <w:bookmarkStart w:id="3" w:name="Par136"/>
      <w:bookmarkEnd w:id="3"/>
      <w:r w:rsidRPr="009A0C02">
        <w:t>ВЫПАДАЮЩИХ ДОХОДОВ БЮДЖЕТА</w:t>
      </w:r>
    </w:p>
    <w:p w:rsidR="00245EEB" w:rsidRPr="009A0C02" w:rsidRDefault="009A0C02" w:rsidP="009A0C02">
      <w:pPr>
        <w:pStyle w:val="ConsPlusTitle"/>
        <w:jc w:val="center"/>
      </w:pPr>
      <w:r w:rsidRPr="009A0C02">
        <w:t>ИСПРАВНЕНСКОГО СЕЛЬСКОГО ПОС</w:t>
      </w:r>
      <w:r>
        <w:t>Е</w:t>
      </w:r>
      <w:r w:rsidRPr="009A0C02">
        <w:t>ЛЕНИЯ</w:t>
      </w:r>
      <w:r w:rsidR="00245EEB" w:rsidRPr="009A0C02">
        <w:t xml:space="preserve"> ОТ ПРЕДОСТАВЛЕНИЯ</w:t>
      </w:r>
      <w:r>
        <w:t xml:space="preserve"> </w:t>
      </w:r>
      <w:r w:rsidR="00245EEB" w:rsidRPr="009A0C02">
        <w:t>НАЛОГОВЫХ ЛЬГОТ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20___ - 20___ годы</w:t>
      </w: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2600"/>
        <w:gridCol w:w="3772"/>
      </w:tblGrid>
      <w:tr w:rsidR="00245EEB" w:rsidRPr="009A0C02" w:rsidTr="009A0C02">
        <w:trPr>
          <w:trHeight w:val="32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 w:rsidP="009A0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A0C0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9A0C02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9A0C02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 w:rsidP="009A0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A0C02">
              <w:rPr>
                <w:rFonts w:ascii="Courier New" w:hAnsi="Courier New" w:cs="Courier New"/>
                <w:sz w:val="20"/>
                <w:szCs w:val="20"/>
              </w:rPr>
              <w:t>Вид налога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 w:rsidP="009A0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A0C02">
              <w:rPr>
                <w:rFonts w:ascii="Courier New" w:hAnsi="Courier New" w:cs="Courier New"/>
                <w:sz w:val="20"/>
                <w:szCs w:val="20"/>
              </w:rPr>
              <w:t>Содержание льготы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 w:rsidP="009A0C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A0C02">
              <w:rPr>
                <w:rFonts w:ascii="Courier New" w:hAnsi="Courier New" w:cs="Courier New"/>
                <w:sz w:val="20"/>
                <w:szCs w:val="20"/>
              </w:rPr>
              <w:t>Сумма в</w:t>
            </w:r>
            <w:r w:rsidR="009A0C02">
              <w:rPr>
                <w:rFonts w:ascii="Courier New" w:hAnsi="Courier New" w:cs="Courier New"/>
                <w:sz w:val="20"/>
                <w:szCs w:val="20"/>
              </w:rPr>
              <w:t xml:space="preserve">ыпадающих доходов   </w:t>
            </w:r>
            <w:r w:rsidRPr="009A0C02">
              <w:rPr>
                <w:rFonts w:ascii="Courier New" w:hAnsi="Courier New" w:cs="Courier New"/>
                <w:sz w:val="20"/>
                <w:szCs w:val="20"/>
              </w:rPr>
              <w:t>бюджета</w:t>
            </w:r>
          </w:p>
        </w:tc>
      </w:tr>
      <w:tr w:rsidR="00245EEB" w:rsidRPr="009A0C02" w:rsidTr="009A0C0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5EEB" w:rsidRPr="009A0C02" w:rsidTr="009A0C0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5EEB" w:rsidRPr="009A0C02" w:rsidTr="009A0C0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5EEB" w:rsidRPr="009A0C02" w:rsidTr="009A0C0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B" w:rsidRPr="009A0C02" w:rsidRDefault="00245E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245EEB" w:rsidRDefault="00245EEB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br/>
      </w:r>
    </w:p>
    <w:p w:rsidR="00915BDF" w:rsidRDefault="00915BDF"/>
    <w:sectPr w:rsidR="00915BDF" w:rsidSect="00BC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22" w:rsidRDefault="00A75022" w:rsidP="00AF2300">
      <w:pPr>
        <w:spacing w:after="0" w:line="240" w:lineRule="auto"/>
      </w:pPr>
      <w:r>
        <w:separator/>
      </w:r>
    </w:p>
  </w:endnote>
  <w:endnote w:type="continuationSeparator" w:id="0">
    <w:p w:rsidR="00A75022" w:rsidRDefault="00A75022" w:rsidP="00AF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22" w:rsidRDefault="00A75022" w:rsidP="00AF2300">
      <w:pPr>
        <w:spacing w:after="0" w:line="240" w:lineRule="auto"/>
      </w:pPr>
      <w:r>
        <w:separator/>
      </w:r>
    </w:p>
  </w:footnote>
  <w:footnote w:type="continuationSeparator" w:id="0">
    <w:p w:rsidR="00A75022" w:rsidRDefault="00A75022" w:rsidP="00AF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03369"/>
    <w:multiLevelType w:val="hybridMultilevel"/>
    <w:tmpl w:val="841A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EB"/>
    <w:rsid w:val="00064509"/>
    <w:rsid w:val="00067EFB"/>
    <w:rsid w:val="000944CB"/>
    <w:rsid w:val="000A255A"/>
    <w:rsid w:val="00103DC3"/>
    <w:rsid w:val="00161718"/>
    <w:rsid w:val="00195A74"/>
    <w:rsid w:val="00216A32"/>
    <w:rsid w:val="00217ACD"/>
    <w:rsid w:val="002203C8"/>
    <w:rsid w:val="00245EEB"/>
    <w:rsid w:val="00275264"/>
    <w:rsid w:val="00292C25"/>
    <w:rsid w:val="002B1932"/>
    <w:rsid w:val="002B6C2F"/>
    <w:rsid w:val="002B79E2"/>
    <w:rsid w:val="002E3608"/>
    <w:rsid w:val="003962C3"/>
    <w:rsid w:val="003A6B61"/>
    <w:rsid w:val="004022E9"/>
    <w:rsid w:val="00507760"/>
    <w:rsid w:val="00565684"/>
    <w:rsid w:val="00596C65"/>
    <w:rsid w:val="005A1823"/>
    <w:rsid w:val="00602AD8"/>
    <w:rsid w:val="00641E3F"/>
    <w:rsid w:val="006E6816"/>
    <w:rsid w:val="00770839"/>
    <w:rsid w:val="007917A4"/>
    <w:rsid w:val="00796C71"/>
    <w:rsid w:val="007F6D9E"/>
    <w:rsid w:val="008D46B9"/>
    <w:rsid w:val="008F18E3"/>
    <w:rsid w:val="00915BDF"/>
    <w:rsid w:val="00931613"/>
    <w:rsid w:val="00943446"/>
    <w:rsid w:val="009A0C02"/>
    <w:rsid w:val="009D712F"/>
    <w:rsid w:val="00A75022"/>
    <w:rsid w:val="00A91C68"/>
    <w:rsid w:val="00AF2300"/>
    <w:rsid w:val="00B12A9C"/>
    <w:rsid w:val="00B367C6"/>
    <w:rsid w:val="00C11868"/>
    <w:rsid w:val="00C30138"/>
    <w:rsid w:val="00CD45BC"/>
    <w:rsid w:val="00CF0DD0"/>
    <w:rsid w:val="00D26BAD"/>
    <w:rsid w:val="00D66056"/>
    <w:rsid w:val="00E56458"/>
    <w:rsid w:val="00ED483B"/>
    <w:rsid w:val="00F12B52"/>
    <w:rsid w:val="00F23970"/>
    <w:rsid w:val="00F6246B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5EE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245EE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F0DD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300"/>
  </w:style>
  <w:style w:type="paragraph" w:styleId="a6">
    <w:name w:val="footer"/>
    <w:basedOn w:val="a"/>
    <w:link w:val="a7"/>
    <w:uiPriority w:val="99"/>
    <w:unhideWhenUsed/>
    <w:rsid w:val="00A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300"/>
  </w:style>
  <w:style w:type="paragraph" w:styleId="a8">
    <w:name w:val="List Paragraph"/>
    <w:basedOn w:val="a"/>
    <w:uiPriority w:val="34"/>
    <w:qFormat/>
    <w:rsid w:val="00292C2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5EE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245EE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F0DD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300"/>
  </w:style>
  <w:style w:type="paragraph" w:styleId="a6">
    <w:name w:val="footer"/>
    <w:basedOn w:val="a"/>
    <w:link w:val="a7"/>
    <w:uiPriority w:val="99"/>
    <w:unhideWhenUsed/>
    <w:rsid w:val="00A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300"/>
  </w:style>
  <w:style w:type="paragraph" w:styleId="a8">
    <w:name w:val="List Paragraph"/>
    <w:basedOn w:val="a"/>
    <w:uiPriority w:val="34"/>
    <w:qFormat/>
    <w:rsid w:val="00292C2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vlc.ru%2Fmayor%2Fdocs%2F2011%2F3254_01.doc&amp;lr=75&amp;text=%D0%9F%D0%BE%D1%80%D1%8F%D0%B4%D0%BE%D0%BA%20%D0%B8%20%D0%BC%D0%B5%D1%82%D0%BE%D0%B4%D0%B8%D0%BA%D0%B0%20%D0%BE%D1%86%D0%B5%D0%BD%D0%BA%D0%B8%20%D1%8D%D1%84%D1%84%D0%B5%D0%BA%D1%82%D0%B8%D0%B2%D0%BD%D0%BE%D1%81%D1%82%D0%B8%20%D0%BD%D0%B0%D0%BB%D0%BE%D0%B3%D0%BE%D0%B2%D1%8B%D1%85%20%D0%BB%D1%8C%D0%B3%D0%BE%D1%82&amp;l10n=ru&amp;mime=doc&amp;sign=c3efdac192e83290c5707599d035e948&amp;keyno=0" TargetMode="External"/><Relationship Id="rId13" Type="http://schemas.openxmlformats.org/officeDocument/2006/relationships/hyperlink" Target="http://hghltd.yandex.net/yandbtm?fmode=envelope&amp;url=http%3A%2F%2Fwww.vlc.ru%2Fmayor%2Fdocs%2F2011%2F3254_01.doc&amp;lr=75&amp;text=%D0%9F%D0%BE%D1%80%D1%8F%D0%B4%D0%BE%D0%BA%20%D0%B8%20%D0%BC%D0%B5%D1%82%D0%BE%D0%B4%D0%B8%D0%BA%D0%B0%20%D0%BE%D1%86%D0%B5%D0%BD%D0%BA%D0%B8%20%D1%8D%D1%84%D1%84%D0%B5%D0%BA%D1%82%D0%B8%D0%B2%D0%BD%D0%BE%D1%81%D1%82%D0%B8%20%D0%BD%D0%B0%D0%BB%D0%BE%D0%B3%D0%BE%D0%B2%D1%8B%D1%85%20%D0%BB%D1%8C%D0%B3%D0%BE%D1%82&amp;l10n=ru&amp;mime=doc&amp;sign=c3efdac192e83290c5707599d035e948&amp;keyno=0" TargetMode="External"/><Relationship Id="rId18" Type="http://schemas.openxmlformats.org/officeDocument/2006/relationships/hyperlink" Target="http://hghltd.yandex.net/yandbtm?fmode=envelope&amp;url=http%3A%2F%2Fwww.vlc.ru%2Fmayor%2Fdocs%2F2011%2F3254_01.doc&amp;lr=75&amp;text=%D0%9F%D0%BE%D1%80%D1%8F%D0%B4%D0%BE%D0%BA%20%D0%B8%20%D0%BC%D0%B5%D1%82%D0%BE%D0%B4%D0%B8%D0%BA%D0%B0%20%D0%BE%D1%86%D0%B5%D0%BD%D0%BA%D0%B8%20%D1%8D%D1%84%D1%84%D0%B5%D0%BA%D1%82%D0%B8%D0%B2%D0%BD%D0%BE%D1%81%D1%82%D0%B8%20%D0%BD%D0%B0%D0%BB%D0%BE%D0%B3%D0%BE%D0%B2%D1%8B%D1%85%20%D0%BB%D1%8C%D0%B3%D0%BE%D1%82&amp;l10n=ru&amp;mime=doc&amp;sign=c3efdac192e83290c5707599d035e948&amp;keyno=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envelope&amp;url=http%3A%2F%2Fwww.vlc.ru%2Fmayor%2Fdocs%2F2011%2F3254_01.doc&amp;lr=75&amp;text=%D0%9F%D0%BE%D1%80%D1%8F%D0%B4%D0%BE%D0%BA%20%D0%B8%20%D0%BC%D0%B5%D1%82%D0%BE%D0%B4%D0%B8%D0%BA%D0%B0%20%D0%BE%D1%86%D0%B5%D0%BD%D0%BA%D0%B8%20%D1%8D%D1%84%D1%84%D0%B5%D0%BA%D1%82%D0%B8%D0%B2%D0%BD%D0%BE%D1%81%D1%82%D0%B8%20%D0%BD%D0%B0%D0%BB%D0%BE%D0%B3%D0%BE%D0%B2%D1%8B%D1%85%20%D0%BB%D1%8C%D0%B3%D0%BE%D1%82&amp;l10n=ru&amp;mime=doc&amp;sign=c3efdac192e83290c5707599d035e948&amp;keyno=0" TargetMode="External"/><Relationship Id="rId17" Type="http://schemas.openxmlformats.org/officeDocument/2006/relationships/hyperlink" Target="http://hghltd.yandex.net/yandbtm?fmode=envelope&amp;url=http%3A%2F%2Fwww.vlc.ru%2Fmayor%2Fdocs%2F2011%2F3254_01.doc&amp;lr=75&amp;text=%D0%9F%D0%BE%D1%80%D1%8F%D0%B4%D0%BE%D0%BA%20%D0%B8%20%D0%BC%D0%B5%D1%82%D0%BE%D0%B4%D0%B8%D0%BA%D0%B0%20%D0%BE%D1%86%D0%B5%D0%BD%D0%BA%D0%B8%20%D1%8D%D1%84%D1%84%D0%B5%D0%BA%D1%82%D0%B8%D0%B2%D0%BD%D0%BE%D1%81%D1%82%D0%B8%20%D0%BD%D0%B0%D0%BB%D0%BE%D0%B3%D0%BE%D0%B2%D1%8B%D1%85%20%D0%BB%D1%8C%D0%B3%D0%BE%D1%82&amp;l10n=ru&amp;mime=doc&amp;sign=c3efdac192e83290c5707599d035e948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www.vlc.ru%2Fmayor%2Fdocs%2F2011%2F3254_01.doc&amp;lr=75&amp;text=%D0%9F%D0%BE%D1%80%D1%8F%D0%B4%D0%BE%D0%BA%20%D0%B8%20%D0%BC%D0%B5%D1%82%D0%BE%D0%B4%D0%B8%D0%BA%D0%B0%20%D0%BE%D1%86%D0%B5%D0%BD%D0%BA%D0%B8%20%D1%8D%D1%84%D1%84%D0%B5%D0%BA%D1%82%D0%B8%D0%B2%D0%BD%D0%BE%D1%81%D1%82%D0%B8%20%D0%BD%D0%B0%D0%BB%D0%BE%D0%B3%D0%BE%D0%B2%D1%8B%D1%85%20%D0%BB%D1%8C%D0%B3%D0%BE%D1%82&amp;l10n=ru&amp;mime=doc&amp;sign=c3efdac192e83290c5707599d035e948&amp;keyno=0" TargetMode="External"/><Relationship Id="rId20" Type="http://schemas.openxmlformats.org/officeDocument/2006/relationships/hyperlink" Target="http://hghltd.yandex.net/yandbtm?fmode=envelope&amp;url=http%3A%2F%2Fwww.vlc.ru%2Fmayor%2Fdocs%2F2011%2F3254_01.doc&amp;lr=75&amp;text=%D0%9F%D0%BE%D1%80%D1%8F%D0%B4%D0%BE%D0%BA%20%D0%B8%20%D0%BC%D0%B5%D1%82%D0%BE%D0%B4%D0%B8%D0%BA%D0%B0%20%D0%BE%D1%86%D0%B5%D0%BD%D0%BA%D0%B8%20%D1%8D%D1%84%D1%84%D0%B5%D0%BA%D1%82%D0%B8%D0%B2%D0%BD%D0%BE%D1%81%D1%82%D0%B8%20%D0%BD%D0%B0%D0%BB%D0%BE%D0%B3%D0%BE%D0%B2%D1%8B%D1%85%20%D0%BB%D1%8C%D0%B3%D0%BE%D1%82&amp;l10n=ru&amp;mime=doc&amp;sign=c3efdac192e83290c5707599d035e948&amp;keyno=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url=http%3A%2F%2Fwww.vlc.ru%2Fmayor%2Fdocs%2F2011%2F3254_01.doc&amp;lr=75&amp;text=%D0%9F%D0%BE%D1%80%D1%8F%D0%B4%D0%BE%D0%BA%20%D0%B8%20%D0%BC%D0%B5%D1%82%D0%BE%D0%B4%D0%B8%D0%BA%D0%B0%20%D0%BE%D1%86%D0%B5%D0%BD%D0%BA%D0%B8%20%D1%8D%D1%84%D1%84%D0%B5%D0%BA%D1%82%D0%B8%D0%B2%D0%BD%D0%BE%D1%81%D1%82%D0%B8%20%D0%BD%D0%B0%D0%BB%D0%BE%D0%B3%D0%BE%D0%B2%D1%8B%D1%85%20%D0%BB%D1%8C%D0%B3%D0%BE%D1%82&amp;l10n=ru&amp;mime=doc&amp;sign=c3efdac192e83290c5707599d035e948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vlc.ru%2Fmayor%2Fdocs%2F2011%2F3254_01.doc&amp;lr=75&amp;text=%D0%9F%D0%BE%D1%80%D1%8F%D0%B4%D0%BE%D0%BA%20%D0%B8%20%D0%BC%D0%B5%D1%82%D0%BE%D0%B4%D0%B8%D0%BA%D0%B0%20%D0%BE%D1%86%D0%B5%D0%BD%D0%BA%D0%B8%20%D1%8D%D1%84%D1%84%D0%B5%D0%BA%D1%82%D0%B8%D0%B2%D0%BD%D0%BE%D1%81%D1%82%D0%B8%20%D0%BD%D0%B0%D0%BB%D0%BE%D0%B3%D0%BE%D0%B2%D1%8B%D1%85%20%D0%BB%D1%8C%D0%B3%D0%BE%D1%82&amp;l10n=ru&amp;mime=doc&amp;sign=c3efdac192e83290c5707599d035e948&amp;keyno=0" TargetMode="External"/><Relationship Id="rId10" Type="http://schemas.openxmlformats.org/officeDocument/2006/relationships/hyperlink" Target="http://hghltd.yandex.net/yandbtm?fmode=envelope&amp;url=http%3A%2F%2Fwww.vlc.ru%2Fmayor%2Fdocs%2F2011%2F3254_01.doc&amp;lr=75&amp;text=%D0%9F%D0%BE%D1%80%D1%8F%D0%B4%D0%BE%D0%BA%20%D0%B8%20%D0%BC%D0%B5%D1%82%D0%BE%D0%B4%D0%B8%D0%BA%D0%B0%20%D0%BE%D1%86%D0%B5%D0%BD%D0%BA%D0%B8%20%D1%8D%D1%84%D1%84%D0%B5%D0%BA%D1%82%D0%B8%D0%B2%D0%BD%D0%BE%D1%81%D1%82%D0%B8%20%D0%BD%D0%B0%D0%BB%D0%BE%D0%B3%D0%BE%D0%B2%D1%8B%D1%85%20%D0%BB%D1%8C%D0%B3%D0%BE%D1%82&amp;l10n=ru&amp;mime=doc&amp;sign=c3efdac192e83290c5707599d035e948&amp;keyno=0" TargetMode="External"/><Relationship Id="rId19" Type="http://schemas.openxmlformats.org/officeDocument/2006/relationships/hyperlink" Target="http://hghltd.yandex.net/yandbtm?fmode=envelope&amp;url=http%3A%2F%2Fwww.vlc.ru%2Fmayor%2Fdocs%2F2011%2F3254_01.doc&amp;lr=75&amp;text=%D0%9F%D0%BE%D1%80%D1%8F%D0%B4%D0%BE%D0%BA%20%D0%B8%20%D0%BC%D0%B5%D1%82%D0%BE%D0%B4%D0%B8%D0%BA%D0%B0%20%D0%BE%D1%86%D0%B5%D0%BD%D0%BA%D0%B8%20%D1%8D%D1%84%D1%84%D0%B5%D0%BA%D1%82%D0%B8%D0%B2%D0%BD%D0%BE%D1%81%D1%82%D0%B8%20%D0%BD%D0%B0%D0%BB%D0%BE%D0%B3%D0%BE%D0%B2%D1%8B%D1%85%20%D0%BB%D1%8C%D0%B3%D0%BE%D1%82&amp;l10n=ru&amp;mime=doc&amp;sign=c3efdac192e83290c5707599d035e948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vlc.ru%2Fmayor%2Fdocs%2F2011%2F3254_01.doc&amp;lr=75&amp;text=%D0%9F%D0%BE%D1%80%D1%8F%D0%B4%D0%BE%D0%BA%20%D0%B8%20%D0%BC%D0%B5%D1%82%D0%BE%D0%B4%D0%B8%D0%BA%D0%B0%20%D0%BE%D1%86%D0%B5%D0%BD%D0%BA%D0%B8%20%D1%8D%D1%84%D1%84%D0%B5%D0%BA%D1%82%D0%B8%D0%B2%D0%BD%D0%BE%D1%81%D1%82%D0%B8%20%D0%BD%D0%B0%D0%BB%D0%BE%D0%B3%D0%BE%D0%B2%D1%8B%D1%85%20%D0%BB%D1%8C%D0%B3%D0%BE%D1%82&amp;l10n=ru&amp;mime=doc&amp;sign=c3efdac192e83290c5707599d035e948&amp;keyno=0" TargetMode="External"/><Relationship Id="rId14" Type="http://schemas.openxmlformats.org/officeDocument/2006/relationships/hyperlink" Target="http://hghltd.yandex.net/yandbtm?fmode=envelope&amp;url=http%3A%2F%2Fwww.vlc.ru%2Fmayor%2Fdocs%2F2011%2F3254_01.doc&amp;lr=75&amp;text=%D0%9F%D0%BE%D1%80%D1%8F%D0%B4%D0%BE%D0%BA%20%D0%B8%20%D0%BC%D0%B5%D1%82%D0%BE%D0%B4%D0%B8%D0%BA%D0%B0%20%D0%BE%D1%86%D0%B5%D0%BD%D0%BA%D0%B8%20%D1%8D%D1%84%D1%84%D0%B5%D0%BA%D1%82%D0%B8%D0%B2%D0%BD%D0%BE%D1%81%D1%82%D0%B8%20%D0%BD%D0%B0%D0%BB%D0%BE%D0%B3%D0%BE%D0%B2%D1%8B%D1%85%20%D0%BB%D1%8C%D0%B3%D0%BE%D1%82&amp;l10n=ru&amp;mime=doc&amp;sign=c3efdac192e83290c5707599d035e948&amp;keyno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Finuprav</dc:creator>
  <cp:lastModifiedBy>Марина</cp:lastModifiedBy>
  <cp:revision>2</cp:revision>
  <cp:lastPrinted>2013-04-02T07:40:00Z</cp:lastPrinted>
  <dcterms:created xsi:type="dcterms:W3CDTF">2013-04-02T07:41:00Z</dcterms:created>
  <dcterms:modified xsi:type="dcterms:W3CDTF">2013-04-02T07:41:00Z</dcterms:modified>
</cp:coreProperties>
</file>